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2C0" w:rsidRPr="00DF42C0" w:rsidRDefault="00DF42C0" w:rsidP="00DF42C0">
      <w:pPr>
        <w:spacing w:after="0" w:line="240" w:lineRule="auto"/>
        <w:jc w:val="center"/>
        <w:rPr>
          <w:rFonts w:ascii="Arial" w:hAnsi="Arial" w:cs="Arial"/>
          <w:b/>
          <w:sz w:val="28"/>
          <w:szCs w:val="28"/>
        </w:rPr>
      </w:pPr>
      <w:r w:rsidRPr="00DF42C0">
        <w:rPr>
          <w:rFonts w:ascii="Arial" w:hAnsi="Arial" w:cs="Arial"/>
          <w:b/>
          <w:sz w:val="28"/>
          <w:szCs w:val="28"/>
        </w:rPr>
        <w:t xml:space="preserve">AVISO DE PRIVACIDAD INTEGRAL </w:t>
      </w:r>
    </w:p>
    <w:p w:rsidR="00DF42C0" w:rsidRDefault="00DF42C0" w:rsidP="00DF42C0">
      <w:pPr>
        <w:spacing w:after="0" w:line="240" w:lineRule="auto"/>
        <w:jc w:val="center"/>
        <w:rPr>
          <w:rFonts w:ascii="Arial" w:hAnsi="Arial" w:cs="Arial"/>
          <w:b/>
          <w:sz w:val="28"/>
          <w:szCs w:val="28"/>
        </w:rPr>
      </w:pPr>
      <w:r>
        <w:rPr>
          <w:rFonts w:ascii="Arial" w:hAnsi="Arial" w:cs="Arial"/>
          <w:b/>
          <w:sz w:val="28"/>
          <w:szCs w:val="28"/>
        </w:rPr>
        <w:t>COORDINACI</w:t>
      </w:r>
      <w:r w:rsidR="0090132D">
        <w:rPr>
          <w:rFonts w:ascii="Arial" w:hAnsi="Arial" w:cs="Arial"/>
          <w:b/>
          <w:sz w:val="28"/>
          <w:szCs w:val="28"/>
        </w:rPr>
        <w:t>Ó</w:t>
      </w:r>
      <w:r>
        <w:rPr>
          <w:rFonts w:ascii="Arial" w:hAnsi="Arial" w:cs="Arial"/>
          <w:b/>
          <w:sz w:val="28"/>
          <w:szCs w:val="28"/>
        </w:rPr>
        <w:t>N DE QUIR</w:t>
      </w:r>
      <w:r w:rsidR="0090132D">
        <w:rPr>
          <w:rFonts w:ascii="Arial" w:hAnsi="Arial" w:cs="Arial"/>
          <w:b/>
          <w:sz w:val="28"/>
          <w:szCs w:val="28"/>
        </w:rPr>
        <w:t>Ó</w:t>
      </w:r>
      <w:r>
        <w:rPr>
          <w:rFonts w:ascii="Arial" w:hAnsi="Arial" w:cs="Arial"/>
          <w:b/>
          <w:sz w:val="28"/>
          <w:szCs w:val="28"/>
        </w:rPr>
        <w:t xml:space="preserve">FANOS </w:t>
      </w:r>
    </w:p>
    <w:p w:rsidR="00DF42C0" w:rsidRPr="00DF42C0" w:rsidRDefault="00DF42C0" w:rsidP="00DF42C0">
      <w:pPr>
        <w:spacing w:after="0" w:line="240" w:lineRule="auto"/>
        <w:jc w:val="center"/>
        <w:rPr>
          <w:rFonts w:ascii="Arial" w:hAnsi="Arial" w:cs="Arial"/>
          <w:b/>
          <w:sz w:val="28"/>
          <w:szCs w:val="28"/>
        </w:rPr>
      </w:pPr>
      <w:r w:rsidRPr="00DF42C0">
        <w:rPr>
          <w:rFonts w:ascii="Arial" w:hAnsi="Arial" w:cs="Arial"/>
          <w:b/>
          <w:sz w:val="28"/>
          <w:szCs w:val="28"/>
        </w:rPr>
        <w:t xml:space="preserve"> “HOSPITAL CIVIL DE GUADALAJARA”</w:t>
      </w:r>
    </w:p>
    <w:p w:rsidR="00DF42C0" w:rsidRPr="004D7891" w:rsidRDefault="00DF42C0" w:rsidP="00DF42C0">
      <w:pPr>
        <w:ind w:right="49"/>
        <w:jc w:val="both"/>
        <w:rPr>
          <w:rFonts w:ascii="Arial" w:hAnsi="Arial" w:cs="Arial"/>
          <w:b/>
          <w:sz w:val="10"/>
          <w:szCs w:val="10"/>
        </w:rPr>
      </w:pPr>
    </w:p>
    <w:p w:rsidR="00DF42C0" w:rsidRPr="00DF42C0" w:rsidRDefault="00DF42C0" w:rsidP="00DF42C0">
      <w:pPr>
        <w:autoSpaceDE w:val="0"/>
        <w:autoSpaceDN w:val="0"/>
        <w:adjustRightInd w:val="0"/>
        <w:spacing w:after="0" w:line="240" w:lineRule="auto"/>
        <w:ind w:right="49"/>
        <w:jc w:val="both"/>
        <w:rPr>
          <w:rFonts w:ascii="Arial" w:hAnsi="Arial" w:cs="Arial"/>
          <w:color w:val="000000"/>
          <w:sz w:val="24"/>
          <w:szCs w:val="24"/>
        </w:rPr>
      </w:pPr>
      <w:r w:rsidRPr="00DF42C0">
        <w:rPr>
          <w:rFonts w:ascii="Arial" w:hAnsi="Arial" w:cs="Arial"/>
          <w:color w:val="000000"/>
          <w:sz w:val="24"/>
          <w:szCs w:val="24"/>
        </w:rPr>
        <w:t xml:space="preserve">El “Hospital Civil de Guadalajara” con domicilio en Coronel Calderón 777, colonia El Retiro, Código Postal 44280, es la autoridad responsable del tratamiento de los datos personales que se </w:t>
      </w:r>
      <w:r>
        <w:rPr>
          <w:rFonts w:ascii="Arial" w:hAnsi="Arial" w:cs="Arial"/>
          <w:color w:val="000000"/>
          <w:sz w:val="24"/>
          <w:szCs w:val="24"/>
        </w:rPr>
        <w:t>recaben en la Coordinación de Quirófanos del Hospital Civil de Guadalajara</w:t>
      </w:r>
      <w:r w:rsidR="00B06F7F">
        <w:rPr>
          <w:rFonts w:ascii="Arial" w:hAnsi="Arial" w:cs="Arial"/>
          <w:color w:val="000000"/>
          <w:sz w:val="24"/>
          <w:szCs w:val="24"/>
        </w:rPr>
        <w:t>,</w:t>
      </w:r>
      <w:bookmarkStart w:id="0" w:name="_GoBack"/>
      <w:bookmarkEnd w:id="0"/>
      <w:r>
        <w:rPr>
          <w:rFonts w:ascii="Arial" w:hAnsi="Arial" w:cs="Arial"/>
          <w:color w:val="000000"/>
          <w:sz w:val="24"/>
          <w:szCs w:val="24"/>
        </w:rPr>
        <w:t xml:space="preserve"> </w:t>
      </w:r>
      <w:r w:rsidRPr="00DF42C0">
        <w:rPr>
          <w:rFonts w:ascii="Arial" w:hAnsi="Arial" w:cs="Arial"/>
          <w:color w:val="000000"/>
          <w:sz w:val="24"/>
          <w:szCs w:val="24"/>
        </w:rPr>
        <w:t xml:space="preserve">localizados en las Unidades Hospitalarias Antiguo Hospital Civil de Guadalajara “Fray Antonio Alcalde” y Nuevo Hospital Civil de Guadalajara “Juan I. Menchaca” y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Default="00DF42C0" w:rsidP="00DF42C0">
      <w:pPr>
        <w:spacing w:after="240" w:line="240" w:lineRule="auto"/>
        <w:ind w:right="49"/>
        <w:jc w:val="both"/>
        <w:rPr>
          <w:rFonts w:ascii="Arial" w:hAnsi="Arial" w:cs="Arial"/>
          <w:color w:val="000000"/>
          <w:sz w:val="24"/>
          <w:szCs w:val="24"/>
          <w:shd w:val="clear" w:color="auto" w:fill="FFFFFF"/>
        </w:rPr>
      </w:pPr>
      <w:r>
        <w:rPr>
          <w:rFonts w:ascii="Arial" w:hAnsi="Arial" w:cs="Arial"/>
          <w:sz w:val="24"/>
          <w:szCs w:val="24"/>
        </w:rPr>
        <w:t>La Coordinación de Quirófanos</w:t>
      </w:r>
      <w:r w:rsidR="00F31AD7">
        <w:rPr>
          <w:rFonts w:ascii="Arial" w:hAnsi="Arial" w:cs="Arial"/>
          <w:sz w:val="24"/>
          <w:szCs w:val="24"/>
        </w:rPr>
        <w:t xml:space="preserve"> trata </w:t>
      </w:r>
      <w:r w:rsidRPr="00DF42C0">
        <w:rPr>
          <w:rFonts w:ascii="Arial" w:hAnsi="Arial" w:cs="Arial"/>
          <w:sz w:val="24"/>
          <w:szCs w:val="24"/>
        </w:rPr>
        <w:t xml:space="preserve">los datos personales de conformidad con lo dispuesto en los </w:t>
      </w:r>
      <w:r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sidRPr="00DF42C0">
        <w:rPr>
          <w:rFonts w:ascii="Arial" w:hAnsi="Arial" w:cs="Arial"/>
          <w:color w:val="000000"/>
          <w:sz w:val="24"/>
          <w:szCs w:val="24"/>
          <w:shd w:val="clear" w:color="auto" w:fill="FFFFFF"/>
        </w:rPr>
        <w:t xml:space="preserve"> 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Estado de Jalisco y sus Municipios, artículos 1, 3.1 fracciones II y XXXII, 9, 10, 19</w:t>
      </w:r>
      <w:r w:rsidR="00F31AD7">
        <w:rPr>
          <w:rFonts w:ascii="Arial" w:hAnsi="Arial" w:cs="Arial"/>
          <w:color w:val="000000"/>
          <w:sz w:val="24"/>
          <w:szCs w:val="24"/>
          <w:shd w:val="clear" w:color="auto" w:fill="FFFFFF"/>
        </w:rPr>
        <w:t xml:space="preserve">.2 y 24, 87.1 fracciones I y XI, de la Norma Oficial Mexicana </w:t>
      </w:r>
      <w:r w:rsidR="00F31AD7" w:rsidRPr="00F31AD7">
        <w:rPr>
          <w:rFonts w:ascii="Arial" w:hAnsi="Arial" w:cs="Arial"/>
          <w:color w:val="000000"/>
          <w:sz w:val="24"/>
          <w:szCs w:val="24"/>
          <w:shd w:val="clear" w:color="auto" w:fill="FFFFFF"/>
        </w:rPr>
        <w:t xml:space="preserve">NOM-004-SSA3-2012, </w:t>
      </w:r>
      <w:r w:rsidR="00F31AD7">
        <w:rPr>
          <w:rFonts w:ascii="Arial" w:hAnsi="Arial" w:cs="Arial"/>
          <w:color w:val="000000"/>
          <w:sz w:val="24"/>
          <w:szCs w:val="24"/>
          <w:shd w:val="clear" w:color="auto" w:fill="FFFFFF"/>
        </w:rPr>
        <w:t>d</w:t>
      </w:r>
      <w:r w:rsidR="00F31AD7" w:rsidRPr="00F31AD7">
        <w:rPr>
          <w:rFonts w:ascii="Arial" w:hAnsi="Arial" w:cs="Arial"/>
          <w:color w:val="000000"/>
          <w:sz w:val="24"/>
          <w:szCs w:val="24"/>
          <w:shd w:val="clear" w:color="auto" w:fill="FFFFFF"/>
        </w:rPr>
        <w:t>el expediente clínico</w:t>
      </w:r>
      <w:r w:rsidR="00F31AD7">
        <w:rPr>
          <w:rFonts w:ascii="Arial" w:hAnsi="Arial" w:cs="Arial"/>
          <w:color w:val="000000"/>
          <w:sz w:val="24"/>
          <w:szCs w:val="24"/>
          <w:shd w:val="clear" w:color="auto" w:fill="FFFFFF"/>
        </w:rPr>
        <w:t>; NOM-024A3</w:t>
      </w:r>
      <w:r w:rsidR="00FE694C">
        <w:rPr>
          <w:rFonts w:ascii="Arial" w:hAnsi="Arial" w:cs="Arial"/>
          <w:color w:val="000000"/>
          <w:sz w:val="24"/>
          <w:szCs w:val="24"/>
          <w:shd w:val="clear" w:color="auto" w:fill="FFFFFF"/>
        </w:rPr>
        <w:t>-2012</w:t>
      </w:r>
      <w:r w:rsidR="004D7891">
        <w:rPr>
          <w:rFonts w:ascii="Arial" w:hAnsi="Arial" w:cs="Arial"/>
          <w:color w:val="000000"/>
          <w:sz w:val="24"/>
          <w:szCs w:val="24"/>
          <w:shd w:val="clear" w:color="auto" w:fill="FFFFFF"/>
        </w:rPr>
        <w:t>.</w:t>
      </w:r>
    </w:p>
    <w:p w:rsidR="00DF42C0" w:rsidRPr="00DF42C0"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DF42C0" w:rsidRPr="004D7891" w:rsidRDefault="00DF42C0" w:rsidP="00DF42C0">
      <w:pPr>
        <w:spacing w:after="0"/>
        <w:ind w:right="49"/>
        <w:jc w:val="both"/>
        <w:rPr>
          <w:rFonts w:ascii="Arial" w:hAnsi="Arial" w:cs="Arial"/>
          <w:b/>
          <w:sz w:val="10"/>
          <w:szCs w:val="10"/>
        </w:rPr>
      </w:pPr>
    </w:p>
    <w:p w:rsidR="005D0F4A" w:rsidRDefault="005D0F4A" w:rsidP="00DF42C0">
      <w:pPr>
        <w:numPr>
          <w:ilvl w:val="0"/>
          <w:numId w:val="3"/>
        </w:numPr>
        <w:spacing w:after="0"/>
        <w:ind w:right="49"/>
        <w:contextualSpacing/>
        <w:jc w:val="both"/>
        <w:rPr>
          <w:rFonts w:ascii="Arial" w:hAnsi="Arial" w:cs="Arial"/>
          <w:sz w:val="24"/>
          <w:szCs w:val="24"/>
        </w:rPr>
      </w:pPr>
      <w:r>
        <w:rPr>
          <w:rFonts w:ascii="Arial" w:hAnsi="Arial" w:cs="Arial"/>
          <w:sz w:val="24"/>
          <w:szCs w:val="24"/>
        </w:rPr>
        <w:t>Nombre</w:t>
      </w:r>
    </w:p>
    <w:p w:rsidR="005D0F4A" w:rsidRDefault="005D0F4A" w:rsidP="00930DFE">
      <w:pPr>
        <w:numPr>
          <w:ilvl w:val="0"/>
          <w:numId w:val="3"/>
        </w:numPr>
        <w:spacing w:after="0"/>
        <w:ind w:right="49"/>
        <w:contextualSpacing/>
        <w:jc w:val="both"/>
        <w:rPr>
          <w:rFonts w:ascii="Arial" w:hAnsi="Arial" w:cs="Arial"/>
          <w:sz w:val="24"/>
          <w:szCs w:val="24"/>
        </w:rPr>
      </w:pPr>
      <w:r w:rsidRPr="005D0F4A">
        <w:rPr>
          <w:rFonts w:ascii="Arial" w:hAnsi="Arial" w:cs="Arial"/>
          <w:sz w:val="24"/>
          <w:szCs w:val="24"/>
        </w:rPr>
        <w:t>Sexo</w:t>
      </w:r>
    </w:p>
    <w:p w:rsidR="005D0F4A" w:rsidRDefault="005D0F4A" w:rsidP="00930DFE">
      <w:pPr>
        <w:numPr>
          <w:ilvl w:val="0"/>
          <w:numId w:val="3"/>
        </w:numPr>
        <w:spacing w:after="0"/>
        <w:ind w:right="49"/>
        <w:contextualSpacing/>
        <w:jc w:val="both"/>
        <w:rPr>
          <w:rFonts w:ascii="Arial" w:hAnsi="Arial" w:cs="Arial"/>
          <w:sz w:val="24"/>
          <w:szCs w:val="24"/>
        </w:rPr>
      </w:pPr>
      <w:r>
        <w:rPr>
          <w:rFonts w:ascii="Arial" w:hAnsi="Arial" w:cs="Arial"/>
          <w:sz w:val="24"/>
          <w:szCs w:val="24"/>
        </w:rPr>
        <w:t>Edad</w:t>
      </w:r>
    </w:p>
    <w:p w:rsidR="005D0F4A" w:rsidRDefault="005D0F4A" w:rsidP="005D0F4A">
      <w:pPr>
        <w:spacing w:after="0"/>
        <w:ind w:left="720" w:right="49"/>
        <w:contextualSpacing/>
        <w:jc w:val="both"/>
        <w:rPr>
          <w:rFonts w:ascii="Arial" w:hAnsi="Arial" w:cs="Arial"/>
          <w:sz w:val="24"/>
          <w:szCs w:val="24"/>
        </w:rPr>
      </w:pPr>
    </w:p>
    <w:p w:rsidR="005D0F4A" w:rsidRDefault="005D0F4A" w:rsidP="005D0F4A">
      <w:pPr>
        <w:spacing w:after="0"/>
        <w:ind w:right="49"/>
        <w:contextualSpacing/>
        <w:jc w:val="both"/>
        <w:rPr>
          <w:rFonts w:ascii="Arial" w:hAnsi="Arial" w:cs="Arial"/>
          <w:b/>
          <w:sz w:val="28"/>
          <w:szCs w:val="28"/>
        </w:rPr>
      </w:pPr>
      <w:r w:rsidRPr="005D0F4A">
        <w:rPr>
          <w:rFonts w:ascii="Arial" w:hAnsi="Arial" w:cs="Arial"/>
          <w:b/>
          <w:sz w:val="28"/>
          <w:szCs w:val="28"/>
        </w:rPr>
        <w:t xml:space="preserve">Datos personales sensibles: </w:t>
      </w:r>
    </w:p>
    <w:p w:rsidR="00D40383" w:rsidRPr="004D7891" w:rsidRDefault="00D40383" w:rsidP="005D0F4A">
      <w:pPr>
        <w:spacing w:after="0"/>
        <w:ind w:right="49"/>
        <w:contextualSpacing/>
        <w:jc w:val="both"/>
        <w:rPr>
          <w:rFonts w:ascii="Arial" w:hAnsi="Arial" w:cs="Arial"/>
          <w:b/>
          <w:sz w:val="10"/>
          <w:szCs w:val="10"/>
        </w:rPr>
      </w:pPr>
    </w:p>
    <w:p w:rsidR="00DF42C0" w:rsidRPr="005D0F4A" w:rsidRDefault="005D0F4A" w:rsidP="005D0F4A">
      <w:pPr>
        <w:pStyle w:val="Prrafodelista"/>
        <w:numPr>
          <w:ilvl w:val="0"/>
          <w:numId w:val="7"/>
        </w:numPr>
        <w:spacing w:after="0"/>
        <w:ind w:right="49"/>
        <w:jc w:val="both"/>
        <w:rPr>
          <w:rFonts w:ascii="Arial" w:hAnsi="Arial" w:cs="Arial"/>
          <w:sz w:val="24"/>
          <w:szCs w:val="24"/>
        </w:rPr>
      </w:pPr>
      <w:r w:rsidRPr="005D0F4A">
        <w:rPr>
          <w:rFonts w:ascii="Arial" w:hAnsi="Arial" w:cs="Arial"/>
          <w:sz w:val="24"/>
          <w:szCs w:val="24"/>
        </w:rPr>
        <w:t>Número de cama</w:t>
      </w:r>
    </w:p>
    <w:p w:rsidR="005D0F4A" w:rsidRDefault="005D0F4A" w:rsidP="00930DFE">
      <w:pPr>
        <w:numPr>
          <w:ilvl w:val="0"/>
          <w:numId w:val="3"/>
        </w:numPr>
        <w:spacing w:after="0"/>
        <w:ind w:right="49"/>
        <w:contextualSpacing/>
        <w:jc w:val="both"/>
        <w:rPr>
          <w:rFonts w:ascii="Arial" w:hAnsi="Arial" w:cs="Arial"/>
          <w:sz w:val="24"/>
          <w:szCs w:val="24"/>
        </w:rPr>
      </w:pPr>
      <w:r>
        <w:rPr>
          <w:rFonts w:ascii="Arial" w:hAnsi="Arial" w:cs="Arial"/>
          <w:sz w:val="24"/>
          <w:szCs w:val="24"/>
        </w:rPr>
        <w:t>Diagnóstico</w:t>
      </w:r>
    </w:p>
    <w:p w:rsidR="005D0F4A" w:rsidRDefault="005D0F4A" w:rsidP="00930DFE">
      <w:pPr>
        <w:numPr>
          <w:ilvl w:val="0"/>
          <w:numId w:val="3"/>
        </w:numPr>
        <w:spacing w:after="0"/>
        <w:ind w:right="49"/>
        <w:contextualSpacing/>
        <w:jc w:val="both"/>
        <w:rPr>
          <w:rFonts w:ascii="Arial" w:hAnsi="Arial" w:cs="Arial"/>
          <w:sz w:val="24"/>
          <w:szCs w:val="24"/>
        </w:rPr>
      </w:pPr>
      <w:r>
        <w:rPr>
          <w:rFonts w:ascii="Arial" w:hAnsi="Arial" w:cs="Arial"/>
          <w:sz w:val="24"/>
          <w:szCs w:val="24"/>
        </w:rPr>
        <w:t>Cirugía</w:t>
      </w:r>
    </w:p>
    <w:p w:rsidR="005D0F4A" w:rsidRDefault="005D0F4A" w:rsidP="00930DFE">
      <w:pPr>
        <w:numPr>
          <w:ilvl w:val="0"/>
          <w:numId w:val="3"/>
        </w:numPr>
        <w:spacing w:after="0"/>
        <w:ind w:right="49"/>
        <w:contextualSpacing/>
        <w:jc w:val="both"/>
        <w:rPr>
          <w:rFonts w:ascii="Arial" w:hAnsi="Arial" w:cs="Arial"/>
          <w:sz w:val="24"/>
          <w:szCs w:val="24"/>
        </w:rPr>
      </w:pPr>
      <w:r>
        <w:rPr>
          <w:rFonts w:ascii="Arial" w:hAnsi="Arial" w:cs="Arial"/>
          <w:sz w:val="24"/>
          <w:szCs w:val="24"/>
        </w:rPr>
        <w:t xml:space="preserve">Registro hospitalario </w:t>
      </w:r>
    </w:p>
    <w:p w:rsidR="004D7891" w:rsidRPr="005D0F4A" w:rsidRDefault="004D7891" w:rsidP="004D7891">
      <w:pPr>
        <w:spacing w:after="0"/>
        <w:ind w:left="720" w:right="49"/>
        <w:contextualSpacing/>
        <w:jc w:val="both"/>
        <w:rPr>
          <w:rFonts w:ascii="Arial" w:hAnsi="Arial" w:cs="Arial"/>
          <w:sz w:val="24"/>
          <w:szCs w:val="24"/>
        </w:rPr>
      </w:pPr>
    </w:p>
    <w:p w:rsidR="005D0F4A"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 xml:space="preserve">Los datos personales anteriormente referidos se recaban </w:t>
      </w:r>
      <w:r w:rsidR="005D0F4A">
        <w:rPr>
          <w:rFonts w:ascii="Arial" w:hAnsi="Arial" w:cs="Arial"/>
          <w:color w:val="000000" w:themeColor="text1"/>
          <w:sz w:val="24"/>
          <w:szCs w:val="24"/>
        </w:rPr>
        <w:t xml:space="preserve">a través de la </w:t>
      </w:r>
      <w:r w:rsidR="009657DC">
        <w:rPr>
          <w:rFonts w:ascii="Arial" w:hAnsi="Arial" w:cs="Arial"/>
          <w:color w:val="000000" w:themeColor="text1"/>
          <w:sz w:val="24"/>
          <w:szCs w:val="24"/>
        </w:rPr>
        <w:t>P</w:t>
      </w:r>
      <w:r w:rsidR="005D0F4A">
        <w:rPr>
          <w:rFonts w:ascii="Arial" w:hAnsi="Arial" w:cs="Arial"/>
          <w:color w:val="000000" w:themeColor="text1"/>
          <w:sz w:val="24"/>
          <w:szCs w:val="24"/>
        </w:rPr>
        <w:t xml:space="preserve">lataforma de </w:t>
      </w:r>
      <w:r w:rsidR="009657DC">
        <w:rPr>
          <w:rFonts w:ascii="Arial" w:hAnsi="Arial" w:cs="Arial"/>
          <w:color w:val="000000" w:themeColor="text1"/>
          <w:sz w:val="24"/>
          <w:szCs w:val="24"/>
        </w:rPr>
        <w:t>I</w:t>
      </w:r>
      <w:r w:rsidR="005D0F4A">
        <w:rPr>
          <w:rFonts w:ascii="Arial" w:hAnsi="Arial" w:cs="Arial"/>
          <w:color w:val="000000" w:themeColor="text1"/>
          <w:sz w:val="24"/>
          <w:szCs w:val="24"/>
        </w:rPr>
        <w:t>ntranet y del formato denominado Hoja de Programación Quirúrgica.</w:t>
      </w:r>
    </w:p>
    <w:p w:rsidR="005D0F4A" w:rsidRDefault="005D0F4A" w:rsidP="005D0F4A">
      <w:pPr>
        <w:autoSpaceDE w:val="0"/>
        <w:autoSpaceDN w:val="0"/>
        <w:adjustRightInd w:val="0"/>
        <w:spacing w:after="0" w:line="240" w:lineRule="auto"/>
        <w:ind w:right="49"/>
        <w:jc w:val="both"/>
        <w:rPr>
          <w:rFonts w:ascii="Arial" w:hAnsi="Arial" w:cs="Arial"/>
          <w:b/>
          <w:bCs/>
          <w:color w:val="000000"/>
          <w:sz w:val="28"/>
          <w:szCs w:val="28"/>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Pr="00DF42C0" w:rsidRDefault="00DF42C0" w:rsidP="00DF42C0">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5D0F4A" w:rsidRPr="0090132D" w:rsidRDefault="0090132D" w:rsidP="005D0F4A">
      <w:pPr>
        <w:pStyle w:val="Prrafodelista"/>
        <w:numPr>
          <w:ilvl w:val="0"/>
          <w:numId w:val="8"/>
        </w:numPr>
        <w:spacing w:after="0" w:line="240" w:lineRule="auto"/>
        <w:ind w:right="49"/>
        <w:jc w:val="both"/>
        <w:rPr>
          <w:rFonts w:ascii="Arial" w:hAnsi="Arial" w:cs="Arial"/>
          <w:b/>
          <w:sz w:val="24"/>
          <w:szCs w:val="24"/>
        </w:rPr>
      </w:pPr>
      <w:r w:rsidRPr="0090132D">
        <w:rPr>
          <w:rFonts w:ascii="Arial" w:hAnsi="Arial" w:cs="Arial"/>
          <w:sz w:val="24"/>
          <w:szCs w:val="24"/>
        </w:rPr>
        <w:t xml:space="preserve">La programación de cirugía </w:t>
      </w:r>
    </w:p>
    <w:p w:rsidR="0090132D" w:rsidRPr="0090132D" w:rsidRDefault="0090132D" w:rsidP="005D0F4A">
      <w:pPr>
        <w:pStyle w:val="Prrafodelista"/>
        <w:numPr>
          <w:ilvl w:val="0"/>
          <w:numId w:val="8"/>
        </w:numPr>
        <w:spacing w:after="0" w:line="240" w:lineRule="auto"/>
        <w:ind w:right="49"/>
        <w:jc w:val="both"/>
        <w:rPr>
          <w:rFonts w:ascii="Arial" w:hAnsi="Arial" w:cs="Arial"/>
          <w:b/>
          <w:sz w:val="24"/>
          <w:szCs w:val="24"/>
        </w:rPr>
      </w:pPr>
      <w:r w:rsidRPr="0090132D">
        <w:rPr>
          <w:rFonts w:ascii="Arial" w:hAnsi="Arial" w:cs="Arial"/>
          <w:sz w:val="24"/>
          <w:szCs w:val="24"/>
        </w:rPr>
        <w:t>La atención médico quirúrgica</w:t>
      </w:r>
    </w:p>
    <w:p w:rsidR="005D0F4A" w:rsidRPr="0090132D" w:rsidRDefault="005D0F4A"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hyperlink r:id="rId9" w:history="1">
        <w:r w:rsidRPr="00DF42C0">
          <w:rPr>
            <w:rFonts w:ascii="Arial" w:hAnsi="Arial" w:cs="Arial"/>
            <w:color w:val="0563C1" w:themeColor="hyperlink"/>
            <w:sz w:val="24"/>
            <w:szCs w:val="24"/>
            <w:u w:val="single"/>
          </w:rPr>
          <w:t>www.hcg.udg.mx</w:t>
        </w:r>
      </w:hyperlink>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DF42C0">
      <w:pPr>
        <w:spacing w:after="0" w:line="240" w:lineRule="auto"/>
        <w:ind w:right="49"/>
        <w:jc w:val="both"/>
        <w:rPr>
          <w:rFonts w:ascii="Arial" w:hAnsi="Arial" w:cs="Arial"/>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10" w:history="1">
        <w:r w:rsidRPr="00DF42C0">
          <w:rPr>
            <w:rFonts w:ascii="Arial" w:hAnsi="Arial" w:cs="Arial"/>
            <w:color w:val="0563C1" w:themeColor="hyperlink"/>
            <w:sz w:val="24"/>
            <w:szCs w:val="24"/>
            <w:u w:val="single"/>
          </w:rPr>
          <w:t>www.hcg.udg.mx</w:t>
        </w:r>
      </w:hyperlink>
      <w:r w:rsidRPr="00DF42C0">
        <w:rPr>
          <w:rFonts w:ascii="Arial" w:hAnsi="Arial" w:cs="Arial"/>
          <w:sz w:val="24"/>
          <w:szCs w:val="24"/>
        </w:rPr>
        <w:t>.</w:t>
      </w:r>
    </w:p>
    <w:p w:rsidR="00DF42C0" w:rsidRPr="00DF42C0" w:rsidRDefault="00DF42C0" w:rsidP="00DF42C0">
      <w:pPr>
        <w:spacing w:after="0" w:line="240" w:lineRule="auto"/>
        <w:jc w:val="center"/>
        <w:rPr>
          <w:rFonts w:ascii="Arial" w:hAnsi="Arial" w:cs="Arial"/>
          <w:b/>
          <w:color w:val="000000"/>
          <w:sz w:val="28"/>
          <w:szCs w:val="28"/>
        </w:rPr>
      </w:pPr>
    </w:p>
    <w:p w:rsidR="00DF42C0" w:rsidRPr="00DF42C0" w:rsidRDefault="00DF42C0" w:rsidP="00DF42C0">
      <w:pPr>
        <w:spacing w:after="0" w:line="240" w:lineRule="auto"/>
        <w:jc w:val="center"/>
        <w:rPr>
          <w:rFonts w:ascii="Arial" w:hAnsi="Arial" w:cs="Arial"/>
          <w:b/>
          <w:color w:val="000000"/>
          <w:sz w:val="28"/>
          <w:szCs w:val="28"/>
        </w:rPr>
      </w:pPr>
    </w:p>
    <w:p w:rsidR="00DF42C0" w:rsidRPr="00DF42C0" w:rsidRDefault="00DF42C0" w:rsidP="00DF42C0">
      <w:pPr>
        <w:spacing w:after="0" w:line="240" w:lineRule="auto"/>
        <w:jc w:val="center"/>
        <w:rPr>
          <w:rFonts w:ascii="Arial" w:hAnsi="Arial" w:cs="Arial"/>
          <w:b/>
          <w:sz w:val="28"/>
          <w:szCs w:val="28"/>
        </w:rPr>
      </w:pPr>
      <w:r w:rsidRPr="00DF42C0">
        <w:rPr>
          <w:rFonts w:ascii="Arial" w:hAnsi="Arial" w:cs="Arial"/>
          <w:b/>
          <w:color w:val="000000"/>
          <w:sz w:val="28"/>
          <w:szCs w:val="28"/>
        </w:rPr>
        <w:t>Coordinación General de Mejora Regulatoria y Transparencia.</w:t>
      </w:r>
      <w:r w:rsidRPr="00DF42C0">
        <w:rPr>
          <w:rFonts w:ascii="Arial" w:hAnsi="Arial" w:cs="Arial"/>
          <w:b/>
          <w:color w:val="000000"/>
          <w:sz w:val="28"/>
          <w:szCs w:val="28"/>
        </w:rPr>
        <w:br/>
        <w:t>Coronel Calderón #777, Col El Retiro. Guadalajara Jal.</w:t>
      </w:r>
    </w:p>
    <w:p w:rsidR="00DF42C0" w:rsidRPr="00DF42C0" w:rsidRDefault="00DF42C0" w:rsidP="00DF42C0">
      <w:pPr>
        <w:spacing w:after="0" w:line="240" w:lineRule="auto"/>
        <w:jc w:val="center"/>
        <w:rPr>
          <w:rFonts w:ascii="Arial" w:hAnsi="Arial" w:cs="Arial"/>
          <w:b/>
          <w:color w:val="000000"/>
          <w:sz w:val="28"/>
          <w:szCs w:val="28"/>
        </w:rPr>
      </w:pPr>
      <w:r w:rsidRPr="00DF42C0">
        <w:rPr>
          <w:rFonts w:ascii="Arial" w:hAnsi="Arial" w:cs="Arial"/>
          <w:b/>
          <w:color w:val="000000"/>
          <w:sz w:val="28"/>
          <w:szCs w:val="28"/>
        </w:rPr>
        <w:t>Correo electrónico: transparencia@hcg.gob.mx</w:t>
      </w:r>
    </w:p>
    <w:p w:rsidR="00DF42C0" w:rsidRPr="00DF42C0" w:rsidRDefault="00DF42C0" w:rsidP="004D7891">
      <w:pPr>
        <w:spacing w:after="0" w:line="240" w:lineRule="auto"/>
        <w:jc w:val="center"/>
        <w:rPr>
          <w:sz w:val="24"/>
          <w:szCs w:val="24"/>
        </w:rPr>
      </w:pPr>
      <w:r w:rsidRPr="00DF42C0">
        <w:rPr>
          <w:rFonts w:ascii="Arial" w:hAnsi="Arial" w:cs="Arial"/>
          <w:b/>
          <w:color w:val="000000"/>
          <w:sz w:val="28"/>
          <w:szCs w:val="28"/>
        </w:rPr>
        <w:t>Tel. (33) 39 42 4420 y 39 42 4400 ext. 41135.</w:t>
      </w:r>
    </w:p>
    <w:sectPr w:rsidR="00DF42C0" w:rsidRPr="00DF42C0" w:rsidSect="0051363D">
      <w:headerReference w:type="default" r:id="rId11"/>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EB6" w:rsidRDefault="00B06EB6" w:rsidP="0038030A">
      <w:pPr>
        <w:spacing w:after="0" w:line="240" w:lineRule="auto"/>
      </w:pPr>
      <w:r>
        <w:separator/>
      </w:r>
    </w:p>
  </w:endnote>
  <w:endnote w:type="continuationSeparator" w:id="0">
    <w:p w:rsidR="00B06EB6" w:rsidRDefault="00B06EB6"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EB6" w:rsidRDefault="00B06EB6" w:rsidP="0038030A">
      <w:pPr>
        <w:spacing w:after="0" w:line="240" w:lineRule="auto"/>
      </w:pPr>
      <w:r>
        <w:separator/>
      </w:r>
    </w:p>
  </w:footnote>
  <w:footnote w:type="continuationSeparator" w:id="0">
    <w:p w:rsidR="00B06EB6" w:rsidRDefault="00B06EB6"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3">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1031E5"/>
    <w:rsid w:val="00183623"/>
    <w:rsid w:val="00246B10"/>
    <w:rsid w:val="0038030A"/>
    <w:rsid w:val="00446BAA"/>
    <w:rsid w:val="00460DBE"/>
    <w:rsid w:val="00467B7C"/>
    <w:rsid w:val="004D7891"/>
    <w:rsid w:val="0050056D"/>
    <w:rsid w:val="0051363D"/>
    <w:rsid w:val="005D0F4A"/>
    <w:rsid w:val="007B66EC"/>
    <w:rsid w:val="008A5AA3"/>
    <w:rsid w:val="0090132D"/>
    <w:rsid w:val="009657DC"/>
    <w:rsid w:val="009D681C"/>
    <w:rsid w:val="00AD501C"/>
    <w:rsid w:val="00B06EB6"/>
    <w:rsid w:val="00B06F7F"/>
    <w:rsid w:val="00C31CAE"/>
    <w:rsid w:val="00D40383"/>
    <w:rsid w:val="00D80690"/>
    <w:rsid w:val="00D923D6"/>
    <w:rsid w:val="00DE4E1E"/>
    <w:rsid w:val="00DF42C0"/>
    <w:rsid w:val="00E20C1F"/>
    <w:rsid w:val="00F31AD7"/>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cg.udg.mx" TargetMode="External"/><Relationship Id="rId4" Type="http://schemas.openxmlformats.org/officeDocument/2006/relationships/webSettings" Target="webSettings.xml"/><Relationship Id="rId9" Type="http://schemas.openxmlformats.org/officeDocument/2006/relationships/hyperlink" Target="http://www.hcg.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3178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marisela valle</cp:lastModifiedBy>
  <cp:revision>2</cp:revision>
  <cp:lastPrinted>2019-11-12T19:27:00Z</cp:lastPrinted>
  <dcterms:created xsi:type="dcterms:W3CDTF">2020-04-30T18:18:00Z</dcterms:created>
  <dcterms:modified xsi:type="dcterms:W3CDTF">2020-04-30T18:18:00Z</dcterms:modified>
</cp:coreProperties>
</file>